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1C" w:rsidRPr="0068681C" w:rsidRDefault="0068681C" w:rsidP="006868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868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Court Cases</w:t>
      </w:r>
    </w:p>
    <w:p w:rsidR="0068681C" w:rsidRDefault="0068681C" w:rsidP="0068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b/>
          <w:bCs/>
          <w:sz w:val="24"/>
          <w:szCs w:val="24"/>
        </w:rPr>
        <w:t>(1803) Marbury v. Madison</w:t>
      </w:r>
    </w:p>
    <w:p w:rsidR="0068681C" w:rsidRPr="0068681C" w:rsidRDefault="0068681C" w:rsidP="0068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sz w:val="24"/>
          <w:szCs w:val="24"/>
        </w:rPr>
        <w:t>William Marbury (one of Adams' midnight appointments), sued Secretary of State Madison to force delivery of his commission as a justice of the peace in the federal district; Marshall would not rule on it, because he said the law that gave the Supreme Court power to rule over such matter was unconstitutional</w:t>
      </w:r>
    </w:p>
    <w:p w:rsidR="0068681C" w:rsidRPr="0068681C" w:rsidRDefault="0068681C" w:rsidP="006868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sz w:val="24"/>
          <w:szCs w:val="24"/>
        </w:rPr>
        <w:t>established the policy of judicial review over federal legislation</w:t>
      </w:r>
    </w:p>
    <w:p w:rsidR="0068681C" w:rsidRPr="0068681C" w:rsidRDefault="0068681C" w:rsidP="006868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sz w:val="24"/>
          <w:szCs w:val="24"/>
        </w:rPr>
        <w:t>Precedent of the Supreme Court's power to rule on the constitutionality of federal laws</w:t>
      </w:r>
    </w:p>
    <w:p w:rsidR="0068681C" w:rsidRPr="0068681C" w:rsidRDefault="0068681C" w:rsidP="0068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b/>
          <w:bCs/>
          <w:sz w:val="24"/>
          <w:szCs w:val="24"/>
        </w:rPr>
        <w:t>(1810) Fletcher v. Peck</w:t>
      </w:r>
    </w:p>
    <w:p w:rsidR="0068681C" w:rsidRPr="0068681C" w:rsidRDefault="0068681C" w:rsidP="006868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sz w:val="24"/>
          <w:szCs w:val="24"/>
        </w:rPr>
        <w:t>Georgia legislature issued extensive land grants to Yazoo Land Company; afterwards, it was considered corrupt, so there was a legislative session that repealed the action</w:t>
      </w:r>
    </w:p>
    <w:p w:rsidR="0068681C" w:rsidRPr="0068681C" w:rsidRDefault="0068681C" w:rsidP="006868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sz w:val="24"/>
          <w:szCs w:val="24"/>
        </w:rPr>
        <w:t>Court ruled that the original contract was valid and could not be broken</w:t>
      </w:r>
    </w:p>
    <w:p w:rsidR="0068681C" w:rsidRPr="0068681C" w:rsidRDefault="0068681C" w:rsidP="0068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b/>
          <w:bCs/>
          <w:sz w:val="24"/>
          <w:szCs w:val="24"/>
        </w:rPr>
        <w:t>(1819) Dartmouth College v. Woodward</w:t>
      </w:r>
    </w:p>
    <w:p w:rsidR="0068681C" w:rsidRPr="0068681C" w:rsidRDefault="0068681C" w:rsidP="006868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sz w:val="24"/>
          <w:szCs w:val="24"/>
        </w:rPr>
        <w:t>Republicans back the president of the college, Federalists backed the trustees</w:t>
      </w:r>
    </w:p>
    <w:p w:rsidR="0068681C" w:rsidRPr="0068681C" w:rsidRDefault="0068681C" w:rsidP="006868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sz w:val="24"/>
          <w:szCs w:val="24"/>
        </w:rPr>
        <w:t>president try to make it a public institution (instead of private) by having the charter revoked</w:t>
      </w:r>
    </w:p>
    <w:p w:rsidR="0068681C" w:rsidRPr="0068681C" w:rsidRDefault="0068681C" w:rsidP="006868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sz w:val="24"/>
          <w:szCs w:val="24"/>
        </w:rPr>
        <w:t>ruled that even though charter was granted by the king, it was still a contract and thus could not be changed without the consent of both parties</w:t>
      </w:r>
    </w:p>
    <w:p w:rsidR="0068681C" w:rsidRPr="0068681C" w:rsidRDefault="0068681C" w:rsidP="0068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b/>
          <w:bCs/>
          <w:sz w:val="24"/>
          <w:szCs w:val="24"/>
        </w:rPr>
        <w:t>(1819) McCulloch v. Maryland</w:t>
      </w:r>
    </w:p>
    <w:p w:rsidR="0068681C" w:rsidRPr="0068681C" w:rsidRDefault="0068681C" w:rsidP="006868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sz w:val="24"/>
          <w:szCs w:val="24"/>
        </w:rPr>
        <w:t>state of MD tried to levy a tax on the Baltimore branch of the Bank of the United States (to protect the competitive position of state banks)</w:t>
      </w:r>
    </w:p>
    <w:p w:rsidR="0068681C" w:rsidRPr="0068681C" w:rsidRDefault="0068681C" w:rsidP="006868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sz w:val="24"/>
          <w:szCs w:val="24"/>
        </w:rPr>
        <w:t xml:space="preserve">ruled against state, b/c state had no right to control an agency of the federal </w:t>
      </w:r>
      <w:proofErr w:type="spellStart"/>
      <w:r w:rsidRPr="0068681C">
        <w:rPr>
          <w:rFonts w:ascii="Times New Roman" w:eastAsia="Times New Roman" w:hAnsi="Times New Roman" w:cs="Times New Roman"/>
          <w:sz w:val="24"/>
          <w:szCs w:val="24"/>
        </w:rPr>
        <w:t>gov't</w:t>
      </w:r>
      <w:proofErr w:type="spellEnd"/>
    </w:p>
    <w:p w:rsidR="0068681C" w:rsidRPr="0068681C" w:rsidRDefault="0068681C" w:rsidP="0068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b/>
          <w:bCs/>
          <w:sz w:val="24"/>
          <w:szCs w:val="24"/>
        </w:rPr>
        <w:t>(1824) Gibbons v. Ogden</w:t>
      </w:r>
    </w:p>
    <w:p w:rsidR="0068681C" w:rsidRPr="0068681C" w:rsidRDefault="0068681C" w:rsidP="006868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sz w:val="24"/>
          <w:szCs w:val="24"/>
        </w:rPr>
        <w:t xml:space="preserve">NY </w:t>
      </w:r>
      <w:proofErr w:type="gramStart"/>
      <w:r w:rsidRPr="0068681C">
        <w:rPr>
          <w:rFonts w:ascii="Times New Roman" w:eastAsia="Times New Roman" w:hAnsi="Times New Roman" w:cs="Times New Roman"/>
          <w:sz w:val="24"/>
          <w:szCs w:val="24"/>
        </w:rPr>
        <w:t>state</w:t>
      </w:r>
      <w:proofErr w:type="gramEnd"/>
      <w:r w:rsidRPr="0068681C">
        <w:rPr>
          <w:rFonts w:ascii="Times New Roman" w:eastAsia="Times New Roman" w:hAnsi="Times New Roman" w:cs="Times New Roman"/>
          <w:sz w:val="24"/>
          <w:szCs w:val="24"/>
        </w:rPr>
        <w:t xml:space="preserve"> had granted monopoly to Ogden of Hudson River. Gibbons obtained a permit from Congress to operate steamboat there</w:t>
      </w:r>
    </w:p>
    <w:p w:rsidR="0068681C" w:rsidRPr="0068681C" w:rsidRDefault="0068681C" w:rsidP="006868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sz w:val="24"/>
          <w:szCs w:val="24"/>
        </w:rPr>
        <w:t>Ogden sued, and state ruled in his favor</w:t>
      </w:r>
    </w:p>
    <w:p w:rsidR="0068681C" w:rsidRPr="0068681C" w:rsidRDefault="0068681C" w:rsidP="006868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sz w:val="24"/>
          <w:szCs w:val="24"/>
        </w:rPr>
        <w:t>Marshall ruled that it was interstate commerce and could not be regulated by a state (only Congress could) - the monopoly was then voided</w:t>
      </w:r>
    </w:p>
    <w:p w:rsidR="0068681C" w:rsidRPr="0068681C" w:rsidRDefault="0068681C" w:rsidP="0068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b/>
          <w:bCs/>
          <w:sz w:val="24"/>
          <w:szCs w:val="24"/>
        </w:rPr>
        <w:t>(1831) Cherokee Nation v. Georgia</w:t>
      </w:r>
    </w:p>
    <w:p w:rsidR="0068681C" w:rsidRPr="0068681C" w:rsidRDefault="0068681C" w:rsidP="006868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sz w:val="24"/>
          <w:szCs w:val="24"/>
        </w:rPr>
        <w:t>Court refused to hear case, which the Cherokees brought forward, b/c GA had abolished their tribal legislature and courts (said that because the tribe was a "foreign nation, the decision should be made by the Supreme Court)</w:t>
      </w:r>
    </w:p>
    <w:p w:rsidR="0068681C" w:rsidRPr="0068681C" w:rsidRDefault="0068681C" w:rsidP="006868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sz w:val="24"/>
          <w:szCs w:val="24"/>
        </w:rPr>
        <w:t>Marshall said they really were not foreign nations (they just had special status)</w:t>
      </w:r>
    </w:p>
    <w:p w:rsidR="0068681C" w:rsidRPr="0068681C" w:rsidRDefault="0068681C" w:rsidP="0068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b/>
          <w:bCs/>
          <w:sz w:val="24"/>
          <w:szCs w:val="24"/>
        </w:rPr>
        <w:t>(1832) Worcester 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8681C">
        <w:rPr>
          <w:rFonts w:ascii="Times New Roman" w:eastAsia="Times New Roman" w:hAnsi="Times New Roman" w:cs="Times New Roman"/>
          <w:b/>
          <w:bCs/>
          <w:sz w:val="24"/>
          <w:szCs w:val="24"/>
        </w:rPr>
        <w:t>Georgia</w:t>
      </w:r>
    </w:p>
    <w:p w:rsidR="0068681C" w:rsidRPr="0068681C" w:rsidRDefault="0068681C" w:rsidP="006868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sz w:val="24"/>
          <w:szCs w:val="24"/>
        </w:rPr>
        <w:t xml:space="preserve">GA state </w:t>
      </w:r>
      <w:proofErr w:type="spellStart"/>
      <w:r w:rsidRPr="0068681C">
        <w:rPr>
          <w:rFonts w:ascii="Times New Roman" w:eastAsia="Times New Roman" w:hAnsi="Times New Roman" w:cs="Times New Roman"/>
          <w:sz w:val="24"/>
          <w:szCs w:val="24"/>
        </w:rPr>
        <w:t>gov't</w:t>
      </w:r>
      <w:proofErr w:type="spellEnd"/>
      <w:r w:rsidRPr="0068681C">
        <w:rPr>
          <w:rFonts w:ascii="Times New Roman" w:eastAsia="Times New Roman" w:hAnsi="Times New Roman" w:cs="Times New Roman"/>
          <w:sz w:val="24"/>
          <w:szCs w:val="24"/>
        </w:rPr>
        <w:t xml:space="preserve"> said any US citizen who wanted to enter Cherokee territory had to obtain permission from the governor</w:t>
      </w:r>
    </w:p>
    <w:p w:rsidR="0068681C" w:rsidRPr="0068681C" w:rsidRDefault="0068681C" w:rsidP="006868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sz w:val="24"/>
          <w:szCs w:val="24"/>
        </w:rPr>
        <w:t xml:space="preserve">GA law was overturned, b/c the federal </w:t>
      </w:r>
      <w:proofErr w:type="spellStart"/>
      <w:r w:rsidRPr="0068681C">
        <w:rPr>
          <w:rFonts w:ascii="Times New Roman" w:eastAsia="Times New Roman" w:hAnsi="Times New Roman" w:cs="Times New Roman"/>
          <w:sz w:val="24"/>
          <w:szCs w:val="24"/>
        </w:rPr>
        <w:t>gov't</w:t>
      </w:r>
      <w:proofErr w:type="spellEnd"/>
      <w:r w:rsidRPr="0068681C">
        <w:rPr>
          <w:rFonts w:ascii="Times New Roman" w:eastAsia="Times New Roman" w:hAnsi="Times New Roman" w:cs="Times New Roman"/>
          <w:sz w:val="24"/>
          <w:szCs w:val="24"/>
        </w:rPr>
        <w:t xml:space="preserve"> had the constitutionally mandated role of regulating trade with the tribes</w:t>
      </w:r>
    </w:p>
    <w:p w:rsidR="0068681C" w:rsidRPr="0068681C" w:rsidRDefault="0068681C" w:rsidP="006868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sz w:val="24"/>
          <w:szCs w:val="24"/>
        </w:rPr>
        <w:t>Jackson said of Marshall "John Marshall has made his decision. Now let him enforce it"</w:t>
      </w:r>
    </w:p>
    <w:p w:rsidR="0068681C" w:rsidRPr="0068681C" w:rsidRDefault="0068681C" w:rsidP="0068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(1842) </w:t>
      </w:r>
      <w:proofErr w:type="spellStart"/>
      <w:r w:rsidRPr="0068681C">
        <w:rPr>
          <w:rFonts w:ascii="Times New Roman" w:eastAsia="Times New Roman" w:hAnsi="Times New Roman" w:cs="Times New Roman"/>
          <w:b/>
          <w:bCs/>
          <w:sz w:val="24"/>
          <w:szCs w:val="24"/>
        </w:rPr>
        <w:t>Prigg</w:t>
      </w:r>
      <w:proofErr w:type="spellEnd"/>
      <w:r w:rsidRPr="006868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v. Pennsylvania</w:t>
      </w:r>
    </w:p>
    <w:p w:rsidR="0068681C" w:rsidRPr="0068681C" w:rsidRDefault="0068681C" w:rsidP="006868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sz w:val="24"/>
          <w:szCs w:val="24"/>
        </w:rPr>
        <w:t>Court ruled that states did not have to enforce the return of fugitive slaves</w:t>
      </w:r>
    </w:p>
    <w:p w:rsidR="0068681C" w:rsidRDefault="0068681C" w:rsidP="006868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sz w:val="24"/>
          <w:szCs w:val="24"/>
        </w:rPr>
        <w:t>Chief Justice Roger B. Taney (MD) - Pro-South</w:t>
      </w:r>
    </w:p>
    <w:p w:rsidR="00702B3D" w:rsidRPr="0068681C" w:rsidRDefault="00702B3D" w:rsidP="00702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b/>
          <w:bCs/>
          <w:sz w:val="24"/>
          <w:szCs w:val="24"/>
        </w:rPr>
        <w:t>(1842) Commonwealth v. Hunt</w:t>
      </w:r>
      <w:r w:rsidRPr="00686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2B3D" w:rsidRPr="0068681C" w:rsidRDefault="00702B3D" w:rsidP="00702B3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sz w:val="24"/>
          <w:szCs w:val="24"/>
        </w:rPr>
        <w:t>Massachusetts Supreme Court ruled that unions and strikes were legal</w:t>
      </w:r>
    </w:p>
    <w:p w:rsidR="0068681C" w:rsidRPr="0068681C" w:rsidRDefault="0068681C" w:rsidP="0068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(1856) </w:t>
      </w:r>
      <w:proofErr w:type="spellStart"/>
      <w:r w:rsidRPr="0068681C">
        <w:rPr>
          <w:rFonts w:ascii="Times New Roman" w:eastAsia="Times New Roman" w:hAnsi="Times New Roman" w:cs="Times New Roman"/>
          <w:b/>
          <w:bCs/>
          <w:sz w:val="24"/>
          <w:szCs w:val="24"/>
        </w:rPr>
        <w:t>Dred</w:t>
      </w:r>
      <w:proofErr w:type="spellEnd"/>
      <w:r w:rsidRPr="006868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Scott v. Sanford</w:t>
      </w:r>
    </w:p>
    <w:p w:rsidR="0068681C" w:rsidRPr="0068681C" w:rsidRDefault="0068681C" w:rsidP="0068681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681C">
        <w:rPr>
          <w:rFonts w:ascii="Times New Roman" w:eastAsia="Times New Roman" w:hAnsi="Times New Roman" w:cs="Times New Roman"/>
          <w:sz w:val="24"/>
          <w:szCs w:val="24"/>
        </w:rPr>
        <w:t>Dred</w:t>
      </w:r>
      <w:proofErr w:type="spellEnd"/>
      <w:r w:rsidRPr="0068681C">
        <w:rPr>
          <w:rFonts w:ascii="Times New Roman" w:eastAsia="Times New Roman" w:hAnsi="Times New Roman" w:cs="Times New Roman"/>
          <w:sz w:val="24"/>
          <w:szCs w:val="24"/>
        </w:rPr>
        <w:t xml:space="preserve"> Scott, (slave from Missouri), had been taken to Illinois (a free state) by his owner for several years, so he sued for his freedom</w:t>
      </w:r>
    </w:p>
    <w:p w:rsidR="0068681C" w:rsidRPr="0068681C" w:rsidRDefault="0068681C" w:rsidP="0068681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sz w:val="24"/>
          <w:szCs w:val="24"/>
        </w:rPr>
        <w:t>ruled that he, as a slave, was not a slave, and could not sue in court</w:t>
      </w:r>
    </w:p>
    <w:p w:rsidR="0068681C" w:rsidRPr="0068681C" w:rsidRDefault="0068681C" w:rsidP="0068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b/>
          <w:bCs/>
          <w:sz w:val="24"/>
          <w:szCs w:val="24"/>
        </w:rPr>
        <w:t>(1877) Munn v. Illinois</w:t>
      </w:r>
    </w:p>
    <w:p w:rsidR="0068681C" w:rsidRPr="0068681C" w:rsidRDefault="0068681C" w:rsidP="0068681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sz w:val="24"/>
          <w:szCs w:val="24"/>
        </w:rPr>
        <w:t>upheld Granger Laws that regulated railroads</w:t>
      </w:r>
    </w:p>
    <w:p w:rsidR="0068681C" w:rsidRPr="0068681C" w:rsidRDefault="0068681C" w:rsidP="0068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(1886) Wabash Case (Wabash, </w:t>
      </w:r>
      <w:proofErr w:type="spellStart"/>
      <w:r w:rsidRPr="0068681C">
        <w:rPr>
          <w:rFonts w:ascii="Times New Roman" w:eastAsia="Times New Roman" w:hAnsi="Times New Roman" w:cs="Times New Roman"/>
          <w:b/>
          <w:bCs/>
          <w:sz w:val="24"/>
          <w:szCs w:val="24"/>
        </w:rPr>
        <w:t>St.Louis</w:t>
      </w:r>
      <w:proofErr w:type="spellEnd"/>
      <w:r w:rsidRPr="0068681C">
        <w:rPr>
          <w:rFonts w:ascii="Times New Roman" w:eastAsia="Times New Roman" w:hAnsi="Times New Roman" w:cs="Times New Roman"/>
          <w:b/>
          <w:bCs/>
          <w:sz w:val="24"/>
          <w:szCs w:val="24"/>
        </w:rPr>
        <w:t>, and Pacific Railroad Co. v. Illinois)</w:t>
      </w:r>
    </w:p>
    <w:p w:rsidR="0068681C" w:rsidRPr="0068681C" w:rsidRDefault="0068681C" w:rsidP="006868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sz w:val="24"/>
          <w:szCs w:val="24"/>
        </w:rPr>
        <w:t>ruled one of the Granger laws in Illinois was unconstitutional because it tried to control interstate commerce, which was a power of Congress only</w:t>
      </w:r>
    </w:p>
    <w:p w:rsidR="0068681C" w:rsidRPr="0068681C" w:rsidRDefault="0068681C" w:rsidP="006868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sz w:val="24"/>
          <w:szCs w:val="24"/>
        </w:rPr>
        <w:t>restricted state regulation of commerce</w:t>
      </w:r>
    </w:p>
    <w:p w:rsidR="00702B3D" w:rsidRPr="00702B3D" w:rsidRDefault="0068681C" w:rsidP="0068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68681C">
        <w:rPr>
          <w:rFonts w:ascii="Times New Roman" w:eastAsia="Times New Roman" w:hAnsi="Times New Roman" w:cs="Times New Roman"/>
          <w:b/>
          <w:bCs/>
          <w:sz w:val="24"/>
          <w:szCs w:val="24"/>
        </w:rPr>
        <w:t>(1895) United States v. E.C. Knight Co.</w:t>
      </w:r>
      <w:proofErr w:type="gramEnd"/>
    </w:p>
    <w:p w:rsidR="0068681C" w:rsidRPr="0068681C" w:rsidRDefault="0068681C" w:rsidP="0068681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sz w:val="24"/>
          <w:szCs w:val="24"/>
        </w:rPr>
        <w:t>Congress charged that a single trust controlled 98% of refined sugar manufacturing in the US, but Court rejected case because trust was involved in manufacturing, NOT interstate commerce (which was what Congress could control), so, trust was not illegal</w:t>
      </w:r>
    </w:p>
    <w:p w:rsidR="0068681C" w:rsidRPr="0068681C" w:rsidRDefault="0068681C" w:rsidP="0068681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sz w:val="24"/>
          <w:szCs w:val="24"/>
        </w:rPr>
        <w:t>weakened Sherman Antitrust Act</w:t>
      </w:r>
    </w:p>
    <w:p w:rsidR="0068681C" w:rsidRPr="0068681C" w:rsidRDefault="0068681C" w:rsidP="0068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(1896) </w:t>
      </w:r>
      <w:proofErr w:type="spellStart"/>
      <w:r w:rsidRPr="0068681C">
        <w:rPr>
          <w:rFonts w:ascii="Times New Roman" w:eastAsia="Times New Roman" w:hAnsi="Times New Roman" w:cs="Times New Roman"/>
          <w:b/>
          <w:bCs/>
          <w:sz w:val="24"/>
          <w:szCs w:val="24"/>
        </w:rPr>
        <w:t>Plessy</w:t>
      </w:r>
      <w:proofErr w:type="spellEnd"/>
      <w:r w:rsidRPr="006868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v. Ferguson</w:t>
      </w:r>
    </w:p>
    <w:p w:rsidR="0068681C" w:rsidRPr="0068681C" w:rsidRDefault="0068681C" w:rsidP="0068681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sz w:val="24"/>
          <w:szCs w:val="24"/>
        </w:rPr>
        <w:t>ruled that segregation was allowed, as long as the facilities were "separate but equal"</w:t>
      </w:r>
    </w:p>
    <w:p w:rsidR="00F60960" w:rsidRDefault="00F60960" w:rsidP="0068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(1919)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Schenck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v. United States</w:t>
      </w:r>
    </w:p>
    <w:p w:rsidR="00F60960" w:rsidRPr="00F60960" w:rsidRDefault="00F60960" w:rsidP="00F6096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ruled that there are limits to freedom of speech</w:t>
      </w:r>
    </w:p>
    <w:p w:rsidR="0068681C" w:rsidRPr="0068681C" w:rsidRDefault="0068681C" w:rsidP="0068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(1944) </w:t>
      </w:r>
      <w:proofErr w:type="spellStart"/>
      <w:r w:rsidRPr="0068681C">
        <w:rPr>
          <w:rFonts w:ascii="Times New Roman" w:eastAsia="Times New Roman" w:hAnsi="Times New Roman" w:cs="Times New Roman"/>
          <w:b/>
          <w:bCs/>
          <w:sz w:val="24"/>
          <w:szCs w:val="24"/>
        </w:rPr>
        <w:t>Korematsu</w:t>
      </w:r>
      <w:proofErr w:type="spellEnd"/>
      <w:r w:rsidRPr="006868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v. United States</w:t>
      </w:r>
    </w:p>
    <w:p w:rsidR="0068681C" w:rsidRPr="0068681C" w:rsidRDefault="0068681C" w:rsidP="0068681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sz w:val="24"/>
          <w:szCs w:val="24"/>
        </w:rPr>
        <w:t xml:space="preserve">Roosevelt's 1942 order that </w:t>
      </w:r>
      <w:proofErr w:type="spellStart"/>
      <w:r w:rsidRPr="0068681C">
        <w:rPr>
          <w:rFonts w:ascii="Times New Roman" w:eastAsia="Times New Roman" w:hAnsi="Times New Roman" w:cs="Times New Roman"/>
          <w:sz w:val="24"/>
          <w:szCs w:val="24"/>
        </w:rPr>
        <w:t>Issei</w:t>
      </w:r>
      <w:proofErr w:type="spellEnd"/>
      <w:r w:rsidRPr="0068681C">
        <w:rPr>
          <w:rFonts w:ascii="Times New Roman" w:eastAsia="Times New Roman" w:hAnsi="Times New Roman" w:cs="Times New Roman"/>
          <w:sz w:val="24"/>
          <w:szCs w:val="24"/>
        </w:rPr>
        <w:t xml:space="preserve"> and Nisei be relocated to concentration camps was challenged</w:t>
      </w:r>
    </w:p>
    <w:p w:rsidR="0068681C" w:rsidRPr="0068681C" w:rsidRDefault="0068681C" w:rsidP="0068681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sz w:val="24"/>
          <w:szCs w:val="24"/>
        </w:rPr>
        <w:t>Court upheld it</w:t>
      </w:r>
    </w:p>
    <w:p w:rsidR="0068681C" w:rsidRPr="0068681C" w:rsidRDefault="0068681C" w:rsidP="0068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(1944) Smith v. </w:t>
      </w:r>
      <w:proofErr w:type="spellStart"/>
      <w:r w:rsidRPr="0068681C">
        <w:rPr>
          <w:rFonts w:ascii="Times New Roman" w:eastAsia="Times New Roman" w:hAnsi="Times New Roman" w:cs="Times New Roman"/>
          <w:b/>
          <w:bCs/>
          <w:sz w:val="24"/>
          <w:szCs w:val="24"/>
        </w:rPr>
        <w:t>Allwright</w:t>
      </w:r>
      <w:proofErr w:type="spellEnd"/>
    </w:p>
    <w:p w:rsidR="0068681C" w:rsidRPr="0068681C" w:rsidRDefault="0068681C" w:rsidP="0068681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sz w:val="24"/>
          <w:szCs w:val="24"/>
        </w:rPr>
        <w:t>Supreme Court stopped the Texas primary elections because they had violated the 15th amendment by being restricted only to whites</w:t>
      </w:r>
    </w:p>
    <w:p w:rsidR="0068681C" w:rsidRPr="0068681C" w:rsidRDefault="00F60960" w:rsidP="0068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8681C" w:rsidRPr="0068681C">
        <w:rPr>
          <w:rFonts w:ascii="Times New Roman" w:eastAsia="Times New Roman" w:hAnsi="Times New Roman" w:cs="Times New Roman"/>
          <w:b/>
          <w:bCs/>
          <w:sz w:val="24"/>
          <w:szCs w:val="24"/>
        </w:rPr>
        <w:t>(1954) Brown v. Board of Education of Topeka</w:t>
      </w:r>
    </w:p>
    <w:p w:rsidR="0068681C" w:rsidRPr="0068681C" w:rsidRDefault="0068681C" w:rsidP="0068681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sz w:val="24"/>
          <w:szCs w:val="24"/>
        </w:rPr>
        <w:t xml:space="preserve">NAACP lawyer </w:t>
      </w:r>
      <w:proofErr w:type="spellStart"/>
      <w:r w:rsidRPr="0068681C">
        <w:rPr>
          <w:rFonts w:ascii="Times New Roman" w:eastAsia="Times New Roman" w:hAnsi="Times New Roman" w:cs="Times New Roman"/>
          <w:sz w:val="24"/>
          <w:szCs w:val="24"/>
        </w:rPr>
        <w:t>Thurgood</w:t>
      </w:r>
      <w:proofErr w:type="spellEnd"/>
      <w:r w:rsidRPr="0068681C">
        <w:rPr>
          <w:rFonts w:ascii="Times New Roman" w:eastAsia="Times New Roman" w:hAnsi="Times New Roman" w:cs="Times New Roman"/>
          <w:sz w:val="24"/>
          <w:szCs w:val="24"/>
        </w:rPr>
        <w:t xml:space="preserve"> Marshall challenge decision from </w:t>
      </w:r>
      <w:proofErr w:type="spellStart"/>
      <w:r w:rsidRPr="0068681C">
        <w:rPr>
          <w:rFonts w:ascii="Times New Roman" w:eastAsia="Times New Roman" w:hAnsi="Times New Roman" w:cs="Times New Roman"/>
          <w:sz w:val="24"/>
          <w:szCs w:val="24"/>
        </w:rPr>
        <w:t>Plessy</w:t>
      </w:r>
      <w:proofErr w:type="spellEnd"/>
      <w:r w:rsidRPr="0068681C">
        <w:rPr>
          <w:rFonts w:ascii="Times New Roman" w:eastAsia="Times New Roman" w:hAnsi="Times New Roman" w:cs="Times New Roman"/>
          <w:sz w:val="24"/>
          <w:szCs w:val="24"/>
        </w:rPr>
        <w:t xml:space="preserve"> v. Ferguson</w:t>
      </w:r>
    </w:p>
    <w:p w:rsidR="0068681C" w:rsidRPr="0068681C" w:rsidRDefault="0068681C" w:rsidP="0068681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sz w:val="24"/>
          <w:szCs w:val="24"/>
        </w:rPr>
        <w:t>Court ruled that the separate educational facilities were not equal</w:t>
      </w:r>
    </w:p>
    <w:p w:rsidR="0068681C" w:rsidRPr="0068681C" w:rsidRDefault="0068681C" w:rsidP="0068681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sz w:val="24"/>
          <w:szCs w:val="24"/>
        </w:rPr>
        <w:t>1955 - said states must "integrate with great speed"</w:t>
      </w:r>
    </w:p>
    <w:p w:rsidR="0068681C" w:rsidRPr="0068681C" w:rsidRDefault="0068681C" w:rsidP="0068681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sz w:val="24"/>
          <w:szCs w:val="24"/>
        </w:rPr>
        <w:t>**(note: when Court announces Brown II decision, Montgomery bus boycotts began)</w:t>
      </w:r>
    </w:p>
    <w:p w:rsidR="0068681C" w:rsidRPr="0068681C" w:rsidRDefault="0068681C" w:rsidP="0068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b/>
          <w:bCs/>
          <w:sz w:val="24"/>
          <w:szCs w:val="24"/>
        </w:rPr>
        <w:t>(1957) Roth v. United States</w:t>
      </w:r>
    </w:p>
    <w:p w:rsidR="0068681C" w:rsidRPr="0068681C" w:rsidRDefault="0068681C" w:rsidP="0068681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sz w:val="24"/>
          <w:szCs w:val="24"/>
        </w:rPr>
        <w:t>greatly limited the authority of local governments to curb pornography</w:t>
      </w:r>
    </w:p>
    <w:p w:rsidR="0068681C" w:rsidRPr="0068681C" w:rsidRDefault="0068681C" w:rsidP="0068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b/>
          <w:bCs/>
          <w:sz w:val="24"/>
          <w:szCs w:val="24"/>
        </w:rPr>
        <w:t>(1962) Engel v. Vitale</w:t>
      </w:r>
    </w:p>
    <w:p w:rsidR="0068681C" w:rsidRPr="0068681C" w:rsidRDefault="0068681C" w:rsidP="0068681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sz w:val="24"/>
          <w:szCs w:val="24"/>
        </w:rPr>
        <w:t>ruled that prayers in public schools were unconstitutional</w:t>
      </w:r>
    </w:p>
    <w:p w:rsidR="0068681C" w:rsidRPr="0068681C" w:rsidRDefault="0068681C" w:rsidP="0068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b/>
          <w:bCs/>
          <w:sz w:val="24"/>
          <w:szCs w:val="24"/>
        </w:rPr>
        <w:t>(1962) Baker v. Carr</w:t>
      </w:r>
    </w:p>
    <w:p w:rsidR="0068681C" w:rsidRPr="0068681C" w:rsidRDefault="0068681C" w:rsidP="0068681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sz w:val="24"/>
          <w:szCs w:val="24"/>
        </w:rPr>
        <w:t>required state legislatures to apportion electoral districts so that all citizens votes would have equal weight</w:t>
      </w:r>
    </w:p>
    <w:p w:rsidR="0068681C" w:rsidRPr="0068681C" w:rsidRDefault="0068681C" w:rsidP="0068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b/>
          <w:bCs/>
          <w:sz w:val="24"/>
          <w:szCs w:val="24"/>
        </w:rPr>
        <w:t>(1966) Miranda v. Arizona</w:t>
      </w:r>
      <w:r w:rsidRPr="0068681C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68681C" w:rsidRPr="0068681C" w:rsidRDefault="0068681C" w:rsidP="0068681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sz w:val="24"/>
          <w:szCs w:val="24"/>
        </w:rPr>
        <w:t>confirmed the obligation of authorities to inform a criminal suspect of his or her rights</w:t>
      </w:r>
    </w:p>
    <w:p w:rsidR="0068681C" w:rsidRPr="0068681C" w:rsidRDefault="0068681C" w:rsidP="0068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b/>
          <w:bCs/>
          <w:sz w:val="24"/>
          <w:szCs w:val="24"/>
        </w:rPr>
        <w:t>(1971) Swann v. Charlotte-Mecklenburg Board of Education</w:t>
      </w:r>
      <w:r w:rsidRPr="00686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681C" w:rsidRPr="0068681C" w:rsidRDefault="0068681C" w:rsidP="0068681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sz w:val="24"/>
          <w:szCs w:val="24"/>
        </w:rPr>
        <w:t>Cou</w:t>
      </w:r>
      <w:r w:rsidR="00702B3D">
        <w:rPr>
          <w:rFonts w:ascii="Times New Roman" w:eastAsia="Times New Roman" w:hAnsi="Times New Roman" w:cs="Times New Roman"/>
          <w:sz w:val="24"/>
          <w:szCs w:val="24"/>
        </w:rPr>
        <w:t>rt ruled in favor of forced busin</w:t>
      </w:r>
      <w:r w:rsidRPr="0068681C">
        <w:rPr>
          <w:rFonts w:ascii="Times New Roman" w:eastAsia="Times New Roman" w:hAnsi="Times New Roman" w:cs="Times New Roman"/>
          <w:sz w:val="24"/>
          <w:szCs w:val="24"/>
        </w:rPr>
        <w:t>g to achieve racial balance in schools</w:t>
      </w:r>
    </w:p>
    <w:p w:rsidR="0068681C" w:rsidRPr="0068681C" w:rsidRDefault="0068681C" w:rsidP="0068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(1973) Roe v. Wade</w:t>
      </w:r>
      <w:r w:rsidRPr="00686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681C" w:rsidRPr="0068681C" w:rsidRDefault="0068681C" w:rsidP="0068681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sz w:val="24"/>
          <w:szCs w:val="24"/>
        </w:rPr>
        <w:t xml:space="preserve">based on new theory of constitutional "right to privacy" (first recognized in </w:t>
      </w:r>
      <w:proofErr w:type="spellStart"/>
      <w:r w:rsidRPr="0068681C">
        <w:rPr>
          <w:rFonts w:ascii="Times New Roman" w:eastAsia="Times New Roman" w:hAnsi="Times New Roman" w:cs="Times New Roman"/>
          <w:sz w:val="24"/>
          <w:szCs w:val="24"/>
        </w:rPr>
        <w:t>Grizwold</w:t>
      </w:r>
      <w:proofErr w:type="spellEnd"/>
      <w:r w:rsidRPr="0068681C">
        <w:rPr>
          <w:rFonts w:ascii="Times New Roman" w:eastAsia="Times New Roman" w:hAnsi="Times New Roman" w:cs="Times New Roman"/>
          <w:sz w:val="24"/>
          <w:szCs w:val="24"/>
        </w:rPr>
        <w:t xml:space="preserve"> v. Connecticut)</w:t>
      </w:r>
    </w:p>
    <w:p w:rsidR="0068681C" w:rsidRPr="0068681C" w:rsidRDefault="0068681C" w:rsidP="0068681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sz w:val="24"/>
          <w:szCs w:val="24"/>
        </w:rPr>
        <w:t>invalidated all laws prohibiting abortions during the first trimester of pregnancy</w:t>
      </w:r>
    </w:p>
    <w:p w:rsidR="0068681C" w:rsidRPr="0068681C" w:rsidRDefault="0068681C" w:rsidP="0068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b/>
          <w:bCs/>
          <w:sz w:val="24"/>
          <w:szCs w:val="24"/>
        </w:rPr>
        <w:t>(1989) Webster v. Reproductive Health Services</w:t>
      </w:r>
      <w:r w:rsidRPr="00686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681C" w:rsidRPr="0068681C" w:rsidRDefault="0068681C" w:rsidP="0068681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sz w:val="24"/>
          <w:szCs w:val="24"/>
        </w:rPr>
        <w:t>Court upheld a law from Missouri that prohibited public employees from performing abortions, unless the life of the mother was threatened</w:t>
      </w:r>
    </w:p>
    <w:p w:rsidR="0068681C" w:rsidRPr="0068681C" w:rsidRDefault="0068681C" w:rsidP="0068681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1C">
        <w:rPr>
          <w:rFonts w:ascii="Times New Roman" w:eastAsia="Times New Roman" w:hAnsi="Times New Roman" w:cs="Times New Roman"/>
          <w:sz w:val="24"/>
          <w:szCs w:val="24"/>
        </w:rPr>
        <w:t>because of this decisions, some states tried to create similar laws</w:t>
      </w:r>
    </w:p>
    <w:p w:rsidR="005E2203" w:rsidRDefault="005E2203"/>
    <w:sectPr w:rsidR="005E2203" w:rsidSect="005E2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2E2F"/>
    <w:multiLevelType w:val="multilevel"/>
    <w:tmpl w:val="0E96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429E7"/>
    <w:multiLevelType w:val="multilevel"/>
    <w:tmpl w:val="877E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17929"/>
    <w:multiLevelType w:val="multilevel"/>
    <w:tmpl w:val="FC38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10DE9"/>
    <w:multiLevelType w:val="multilevel"/>
    <w:tmpl w:val="BEC6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EA6C27"/>
    <w:multiLevelType w:val="multilevel"/>
    <w:tmpl w:val="AB46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697CB4"/>
    <w:multiLevelType w:val="multilevel"/>
    <w:tmpl w:val="C53A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C51639"/>
    <w:multiLevelType w:val="multilevel"/>
    <w:tmpl w:val="614C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B837DF"/>
    <w:multiLevelType w:val="multilevel"/>
    <w:tmpl w:val="6D00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030B97"/>
    <w:multiLevelType w:val="multilevel"/>
    <w:tmpl w:val="93E8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D377AD"/>
    <w:multiLevelType w:val="multilevel"/>
    <w:tmpl w:val="0A38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0674E8"/>
    <w:multiLevelType w:val="multilevel"/>
    <w:tmpl w:val="8744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1703CC"/>
    <w:multiLevelType w:val="multilevel"/>
    <w:tmpl w:val="B2EC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59335E"/>
    <w:multiLevelType w:val="multilevel"/>
    <w:tmpl w:val="D17C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25369D"/>
    <w:multiLevelType w:val="multilevel"/>
    <w:tmpl w:val="D82A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C8164C"/>
    <w:multiLevelType w:val="multilevel"/>
    <w:tmpl w:val="36EE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DD7916"/>
    <w:multiLevelType w:val="multilevel"/>
    <w:tmpl w:val="2E9C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560321"/>
    <w:multiLevelType w:val="multilevel"/>
    <w:tmpl w:val="8112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856824"/>
    <w:multiLevelType w:val="multilevel"/>
    <w:tmpl w:val="DDF2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6720BB"/>
    <w:multiLevelType w:val="multilevel"/>
    <w:tmpl w:val="C52A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F12B28"/>
    <w:multiLevelType w:val="multilevel"/>
    <w:tmpl w:val="C10C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44768"/>
    <w:multiLevelType w:val="multilevel"/>
    <w:tmpl w:val="4D18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5C7098"/>
    <w:multiLevelType w:val="multilevel"/>
    <w:tmpl w:val="6B4C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F26FA6"/>
    <w:multiLevelType w:val="multilevel"/>
    <w:tmpl w:val="E510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F86BBA"/>
    <w:multiLevelType w:val="multilevel"/>
    <w:tmpl w:val="11D8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2B69CB"/>
    <w:multiLevelType w:val="multilevel"/>
    <w:tmpl w:val="CD40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2B3001"/>
    <w:multiLevelType w:val="multilevel"/>
    <w:tmpl w:val="9E60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3F4004"/>
    <w:multiLevelType w:val="multilevel"/>
    <w:tmpl w:val="4F42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8"/>
  </w:num>
  <w:num w:numId="3">
    <w:abstractNumId w:val="22"/>
  </w:num>
  <w:num w:numId="4">
    <w:abstractNumId w:val="2"/>
  </w:num>
  <w:num w:numId="5">
    <w:abstractNumId w:val="8"/>
  </w:num>
  <w:num w:numId="6">
    <w:abstractNumId w:val="1"/>
  </w:num>
  <w:num w:numId="7">
    <w:abstractNumId w:val="19"/>
  </w:num>
  <w:num w:numId="8">
    <w:abstractNumId w:val="26"/>
  </w:num>
  <w:num w:numId="9">
    <w:abstractNumId w:val="21"/>
  </w:num>
  <w:num w:numId="10">
    <w:abstractNumId w:val="17"/>
  </w:num>
  <w:num w:numId="11">
    <w:abstractNumId w:val="13"/>
  </w:num>
  <w:num w:numId="12">
    <w:abstractNumId w:val="0"/>
  </w:num>
  <w:num w:numId="13">
    <w:abstractNumId w:val="24"/>
  </w:num>
  <w:num w:numId="14">
    <w:abstractNumId w:val="25"/>
  </w:num>
  <w:num w:numId="15">
    <w:abstractNumId w:val="4"/>
  </w:num>
  <w:num w:numId="16">
    <w:abstractNumId w:val="14"/>
  </w:num>
  <w:num w:numId="17">
    <w:abstractNumId w:val="15"/>
  </w:num>
  <w:num w:numId="18">
    <w:abstractNumId w:val="5"/>
  </w:num>
  <w:num w:numId="19">
    <w:abstractNumId w:val="9"/>
  </w:num>
  <w:num w:numId="20">
    <w:abstractNumId w:val="10"/>
  </w:num>
  <w:num w:numId="21">
    <w:abstractNumId w:val="16"/>
  </w:num>
  <w:num w:numId="22">
    <w:abstractNumId w:val="12"/>
  </w:num>
  <w:num w:numId="23">
    <w:abstractNumId w:val="23"/>
  </w:num>
  <w:num w:numId="24">
    <w:abstractNumId w:val="3"/>
  </w:num>
  <w:num w:numId="25">
    <w:abstractNumId w:val="20"/>
  </w:num>
  <w:num w:numId="26">
    <w:abstractNumId w:val="7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68681C"/>
    <w:rsid w:val="003D4681"/>
    <w:rsid w:val="005E2203"/>
    <w:rsid w:val="0068681C"/>
    <w:rsid w:val="00702B3D"/>
    <w:rsid w:val="008D612C"/>
    <w:rsid w:val="00E57ADB"/>
    <w:rsid w:val="00F6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03"/>
  </w:style>
  <w:style w:type="paragraph" w:styleId="Heading1">
    <w:name w:val="heading 1"/>
    <w:basedOn w:val="Normal"/>
    <w:link w:val="Heading1Char"/>
    <w:uiPriority w:val="9"/>
    <w:qFormat/>
    <w:rsid w:val="00686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8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868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6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4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4</cp:revision>
  <cp:lastPrinted>2012-02-03T15:49:00Z</cp:lastPrinted>
  <dcterms:created xsi:type="dcterms:W3CDTF">2011-03-31T13:45:00Z</dcterms:created>
  <dcterms:modified xsi:type="dcterms:W3CDTF">2013-04-19T12:53:00Z</dcterms:modified>
</cp:coreProperties>
</file>